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39" w:rsidRPr="0033331B" w:rsidRDefault="0033331B" w:rsidP="001F4BCD">
      <w:pPr>
        <w:pStyle w:val="Title"/>
        <w:jc w:val="center"/>
        <w:rPr>
          <w:rFonts w:ascii="Garamond" w:hAnsi="Garamond"/>
          <w:sz w:val="72"/>
        </w:rPr>
      </w:pPr>
      <w:r>
        <w:rPr>
          <w:noProof/>
          <w:lang w:val="es-MX" w:eastAsia="es-MX"/>
        </w:rPr>
        <w:drawing>
          <wp:anchor distT="0" distB="0" distL="114300" distR="114300" simplePos="0" relativeHeight="251658240" behindDoc="0" locked="0" layoutInCell="1" allowOverlap="1">
            <wp:simplePos x="0" y="0"/>
            <wp:positionH relativeFrom="page">
              <wp:align>center</wp:align>
            </wp:positionH>
            <wp:positionV relativeFrom="paragraph">
              <wp:posOffset>-603250</wp:posOffset>
            </wp:positionV>
            <wp:extent cx="904875" cy="910908"/>
            <wp:effectExtent l="0" t="0" r="0" b="3810"/>
            <wp:wrapNone/>
            <wp:docPr id="1" name="Picture 1" descr="Resultado de imagen para u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te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09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color w:val="2F5496" w:themeColor="accent5" w:themeShade="BF"/>
          <w:sz w:val="72"/>
        </w:rPr>
        <w:br/>
      </w:r>
      <w:r w:rsidR="00A8440E" w:rsidRPr="0033331B">
        <w:rPr>
          <w:rFonts w:ascii="Garamond" w:hAnsi="Garamond"/>
          <w:sz w:val="72"/>
        </w:rPr>
        <w:t>Call f</w:t>
      </w:r>
      <w:r w:rsidR="004C734F" w:rsidRPr="0033331B">
        <w:rPr>
          <w:rFonts w:ascii="Garamond" w:hAnsi="Garamond"/>
          <w:sz w:val="72"/>
        </w:rPr>
        <w:t xml:space="preserve">or </w:t>
      </w:r>
      <w:r w:rsidR="00F65C6D" w:rsidRPr="0033331B">
        <w:rPr>
          <w:rFonts w:ascii="Garamond" w:hAnsi="Garamond"/>
          <w:sz w:val="72"/>
        </w:rPr>
        <w:t>Posters</w:t>
      </w:r>
      <w:r w:rsidR="00C3754C">
        <w:rPr>
          <w:rFonts w:ascii="Garamond" w:hAnsi="Garamond"/>
          <w:sz w:val="72"/>
        </w:rPr>
        <w:t xml:space="preserve"> Presenters</w:t>
      </w:r>
    </w:p>
    <w:p w:rsidR="00C3754C" w:rsidRPr="00C3754C" w:rsidRDefault="00C3754C" w:rsidP="00C3754C">
      <w:pPr>
        <w:pStyle w:val="Default"/>
        <w:jc w:val="center"/>
        <w:rPr>
          <w:rFonts w:ascii="Garamond" w:hAnsi="Garamond" w:cstheme="majorHAnsi"/>
          <w:b/>
          <w:sz w:val="28"/>
          <w:lang w:val="es-MX"/>
        </w:rPr>
      </w:pPr>
      <w:r w:rsidRPr="00C3754C">
        <w:rPr>
          <w:rFonts w:ascii="Garamond" w:eastAsiaTheme="majorEastAsia" w:hAnsi="Garamond" w:cstheme="majorBidi"/>
          <w:b/>
          <w:color w:val="auto"/>
          <w:spacing w:val="-10"/>
          <w:kern w:val="28"/>
          <w:sz w:val="32"/>
          <w:szCs w:val="28"/>
        </w:rPr>
        <w:t>Southwest Binational Workshop: El Paso, TX</w:t>
      </w:r>
      <w:r w:rsidR="00DB1448" w:rsidRPr="0033331B">
        <w:rPr>
          <w:rFonts w:ascii="Garamond" w:hAnsi="Garamond" w:cstheme="majorHAnsi"/>
          <w:b/>
          <w:color w:val="auto"/>
          <w:sz w:val="28"/>
        </w:rPr>
        <w:br/>
      </w:r>
      <w:r>
        <w:rPr>
          <w:rFonts w:ascii="Garamond" w:hAnsi="Garamond" w:cstheme="majorHAnsi"/>
          <w:b/>
          <w:bCs/>
          <w:sz w:val="28"/>
        </w:rPr>
        <w:t>June</w:t>
      </w:r>
      <w:r w:rsidRPr="00C3754C">
        <w:rPr>
          <w:rFonts w:ascii="Garamond" w:hAnsi="Garamond" w:cstheme="majorHAnsi"/>
          <w:b/>
          <w:bCs/>
          <w:sz w:val="28"/>
        </w:rPr>
        <w:t xml:space="preserve"> 10-12, 2019</w:t>
      </w:r>
      <w:r>
        <w:rPr>
          <w:rFonts w:ascii="Garamond" w:hAnsi="Garamond" w:cstheme="majorHAnsi"/>
          <w:b/>
          <w:bCs/>
          <w:sz w:val="28"/>
        </w:rPr>
        <w:t xml:space="preserve"> </w:t>
      </w:r>
      <w:r w:rsidRPr="00C3754C">
        <w:rPr>
          <w:rFonts w:ascii="Garamond" w:hAnsi="Garamond" w:cstheme="majorHAnsi"/>
          <w:b/>
          <w:bCs/>
          <w:sz w:val="28"/>
        </w:rPr>
        <w:t>•</w:t>
      </w:r>
      <w:r>
        <w:rPr>
          <w:rFonts w:ascii="Garamond" w:hAnsi="Garamond" w:cstheme="majorHAnsi"/>
          <w:b/>
          <w:bCs/>
          <w:sz w:val="28"/>
        </w:rPr>
        <w:t xml:space="preserve"> </w:t>
      </w:r>
      <w:proofErr w:type="spellStart"/>
      <w:r w:rsidRPr="00C3754C">
        <w:rPr>
          <w:rFonts w:ascii="Garamond" w:hAnsi="Garamond" w:cstheme="majorHAnsi"/>
          <w:b/>
          <w:bCs/>
          <w:sz w:val="28"/>
        </w:rPr>
        <w:t>Tomás</w:t>
      </w:r>
      <w:proofErr w:type="spellEnd"/>
      <w:r w:rsidRPr="00C3754C">
        <w:rPr>
          <w:rFonts w:ascii="Garamond" w:hAnsi="Garamond" w:cstheme="majorHAnsi"/>
          <w:b/>
          <w:bCs/>
          <w:sz w:val="28"/>
        </w:rPr>
        <w:t xml:space="preserve"> Rivera Conference Center (Union East 308)</w:t>
      </w:r>
    </w:p>
    <w:p w:rsidR="001F4BCD" w:rsidRPr="0033331B" w:rsidRDefault="001F4BCD" w:rsidP="00DB1448">
      <w:pPr>
        <w:pStyle w:val="Default"/>
        <w:jc w:val="center"/>
        <w:rPr>
          <w:rFonts w:ascii="Garamond" w:hAnsi="Garamond" w:cstheme="majorHAnsi"/>
          <w:b/>
          <w:color w:val="auto"/>
          <w:sz w:val="28"/>
        </w:rPr>
      </w:pPr>
    </w:p>
    <w:p w:rsidR="00557907" w:rsidRDefault="00557907" w:rsidP="00DB1448">
      <w:pPr>
        <w:pStyle w:val="Default"/>
        <w:jc w:val="center"/>
        <w:rPr>
          <w:rFonts w:ascii="Garamond" w:hAnsi="Garamond" w:cstheme="majorHAnsi"/>
          <w:b/>
          <w:color w:val="2F5496" w:themeColor="accent5" w:themeShade="BF"/>
          <w:sz w:val="28"/>
        </w:rPr>
      </w:pPr>
    </w:p>
    <w:p w:rsidR="00AC0A7F" w:rsidRDefault="00C3754C" w:rsidP="00A8440E">
      <w:pPr>
        <w:pStyle w:val="Default"/>
        <w:rPr>
          <w:rFonts w:ascii="Garamond" w:hAnsi="Garamond" w:cs="Arial"/>
          <w:color w:val="auto"/>
          <w:szCs w:val="22"/>
        </w:rPr>
      </w:pPr>
      <w:r w:rsidRPr="00C3754C">
        <w:rPr>
          <w:rFonts w:ascii="Garamond" w:hAnsi="Garamond" w:cs="Arial"/>
          <w:color w:val="auto"/>
          <w:szCs w:val="22"/>
        </w:rPr>
        <w:t xml:space="preserve">ORSP invite </w:t>
      </w:r>
      <w:r w:rsidRPr="00C3754C">
        <w:rPr>
          <w:rFonts w:ascii="Garamond" w:hAnsi="Garamond" w:cs="Arial"/>
          <w:b/>
          <w:color w:val="auto"/>
          <w:szCs w:val="22"/>
          <w:u w:val="single"/>
        </w:rPr>
        <w:t>UTEP graduate students</w:t>
      </w:r>
      <w:r w:rsidRPr="00C3754C">
        <w:rPr>
          <w:rFonts w:ascii="Garamond" w:hAnsi="Garamond" w:cs="Arial"/>
          <w:color w:val="auto"/>
          <w:szCs w:val="22"/>
        </w:rPr>
        <w:t xml:space="preserve"> currently engaged in research of the US-Mexico border or emerging binational challenges along the border region to present a poster at the Border Solutions Alliance workshop</w:t>
      </w:r>
      <w:r>
        <w:rPr>
          <w:rFonts w:ascii="Garamond" w:hAnsi="Garamond" w:cs="Arial"/>
          <w:color w:val="auto"/>
          <w:szCs w:val="22"/>
        </w:rPr>
        <w:t>.</w:t>
      </w:r>
    </w:p>
    <w:p w:rsidR="00AC0A7F" w:rsidRPr="009D00CA" w:rsidRDefault="00AC0A7F" w:rsidP="00A8440E">
      <w:pPr>
        <w:pStyle w:val="Default"/>
        <w:rPr>
          <w:rFonts w:ascii="Garamond" w:hAnsi="Garamond" w:cs="Arial"/>
          <w:color w:val="auto"/>
          <w:szCs w:val="22"/>
        </w:rPr>
      </w:pPr>
    </w:p>
    <w:p w:rsidR="001F4BCD" w:rsidRPr="009D00CA" w:rsidRDefault="00C3754C" w:rsidP="00AC0A7F">
      <w:pPr>
        <w:pStyle w:val="Default"/>
        <w:rPr>
          <w:rFonts w:ascii="Garamond" w:hAnsi="Garamond" w:cs="Arial"/>
          <w:color w:val="auto"/>
          <w:szCs w:val="22"/>
        </w:rPr>
      </w:pPr>
      <w:r w:rsidRPr="00C3754C">
        <w:rPr>
          <w:rFonts w:ascii="Garamond" w:hAnsi="Garamond" w:cs="Arial"/>
          <w:color w:val="auto"/>
          <w:szCs w:val="22"/>
        </w:rPr>
        <w:t>The Alliance for Binational Border Communities will foster collaborative research to identify and solve mutual infrastructural, public health, environmental, and economic issues along U.S. - Mexican border. Research collaborations established from proposed series of workshops will lead to development and implementation of smart-technology solutions for long-standing trans-border community issues.</w:t>
      </w:r>
      <w:r w:rsidR="00AC0A7F">
        <w:rPr>
          <w:rFonts w:ascii="Garamond" w:hAnsi="Garamond" w:cs="Arial"/>
          <w:color w:val="auto"/>
          <w:szCs w:val="22"/>
        </w:rPr>
        <w:br/>
      </w:r>
      <w:r w:rsidR="00AC0A7F">
        <w:rPr>
          <w:rFonts w:ascii="Garamond" w:hAnsi="Garamond" w:cs="Arial"/>
          <w:color w:val="auto"/>
          <w:szCs w:val="22"/>
        </w:rPr>
        <w:br/>
      </w:r>
    </w:p>
    <w:p w:rsidR="00A8440E" w:rsidRPr="009D00CA" w:rsidRDefault="009D00CA" w:rsidP="0033331B">
      <w:pPr>
        <w:pStyle w:val="Default"/>
        <w:contextualSpacing/>
        <w:rPr>
          <w:rFonts w:ascii="Garamond" w:hAnsi="Garamond" w:cs="Arial"/>
          <w:b/>
          <w:color w:val="auto"/>
          <w:szCs w:val="22"/>
        </w:rPr>
      </w:pPr>
      <w:r>
        <w:rPr>
          <w:rFonts w:ascii="Garamond" w:hAnsi="Garamond" w:cs="Arial"/>
          <w:b/>
          <w:color w:val="auto"/>
          <w:szCs w:val="22"/>
        </w:rPr>
        <w:t xml:space="preserve">Event </w:t>
      </w:r>
      <w:r w:rsidR="0033331B" w:rsidRPr="009D00CA">
        <w:rPr>
          <w:rFonts w:ascii="Garamond" w:hAnsi="Garamond" w:cs="Arial"/>
          <w:b/>
          <w:color w:val="auto"/>
          <w:szCs w:val="22"/>
        </w:rPr>
        <w:t>Location</w:t>
      </w:r>
      <w:r w:rsidR="00A8440E" w:rsidRPr="009D00CA">
        <w:rPr>
          <w:rFonts w:ascii="Garamond" w:hAnsi="Garamond" w:cs="Arial"/>
          <w:b/>
          <w:color w:val="auto"/>
          <w:szCs w:val="22"/>
        </w:rPr>
        <w:t>:</w:t>
      </w:r>
      <w:r w:rsidR="00A8440E" w:rsidRPr="009D00CA">
        <w:rPr>
          <w:rFonts w:ascii="Garamond" w:hAnsi="Garamond" w:cs="Arial"/>
          <w:color w:val="auto"/>
          <w:szCs w:val="22"/>
        </w:rPr>
        <w:t xml:space="preserve">  </w:t>
      </w:r>
      <w:r w:rsidR="00B645FB" w:rsidRPr="009D00CA">
        <w:rPr>
          <w:rFonts w:ascii="Garamond" w:hAnsi="Garamond" w:cs="Arial"/>
          <w:color w:val="auto"/>
          <w:szCs w:val="22"/>
        </w:rPr>
        <w:tab/>
      </w:r>
      <w:r w:rsidR="00B645FB" w:rsidRPr="009D00CA">
        <w:rPr>
          <w:rFonts w:ascii="Garamond" w:hAnsi="Garamond" w:cs="Arial"/>
          <w:color w:val="auto"/>
          <w:szCs w:val="22"/>
        </w:rPr>
        <w:tab/>
      </w:r>
      <w:proofErr w:type="spellStart"/>
      <w:r w:rsidR="0033331B" w:rsidRPr="009D00CA">
        <w:rPr>
          <w:rFonts w:ascii="Garamond" w:hAnsi="Garamond" w:cs="Arial"/>
          <w:b/>
          <w:color w:val="auto"/>
          <w:szCs w:val="22"/>
        </w:rPr>
        <w:t>Tomás</w:t>
      </w:r>
      <w:proofErr w:type="spellEnd"/>
      <w:r w:rsidR="0033331B" w:rsidRPr="009D00CA">
        <w:rPr>
          <w:rFonts w:ascii="Garamond" w:hAnsi="Garamond" w:cs="Arial"/>
          <w:b/>
          <w:color w:val="auto"/>
          <w:szCs w:val="22"/>
        </w:rPr>
        <w:t xml:space="preserve"> Rivera Conference Center (Union Building East</w:t>
      </w:r>
      <w:r w:rsidRPr="009D00CA">
        <w:rPr>
          <w:rFonts w:ascii="Garamond" w:hAnsi="Garamond" w:cs="Arial"/>
          <w:b/>
          <w:color w:val="auto"/>
          <w:szCs w:val="22"/>
        </w:rPr>
        <w:t xml:space="preserve"> 308</w:t>
      </w:r>
      <w:r w:rsidR="0033331B" w:rsidRPr="009D00CA">
        <w:rPr>
          <w:rFonts w:ascii="Garamond" w:hAnsi="Garamond" w:cs="Arial"/>
          <w:b/>
          <w:color w:val="auto"/>
          <w:szCs w:val="22"/>
        </w:rPr>
        <w:t xml:space="preserve">) </w:t>
      </w:r>
    </w:p>
    <w:p w:rsidR="00D53771" w:rsidRPr="009D00CA" w:rsidRDefault="004C734F" w:rsidP="00F65C6D">
      <w:pPr>
        <w:pStyle w:val="Default"/>
        <w:ind w:left="2880" w:hanging="2880"/>
        <w:contextualSpacing/>
        <w:rPr>
          <w:rFonts w:ascii="Garamond" w:hAnsi="Garamond" w:cs="Arial"/>
          <w:b/>
          <w:color w:val="auto"/>
          <w:szCs w:val="22"/>
        </w:rPr>
      </w:pPr>
      <w:r w:rsidRPr="009D00CA">
        <w:rPr>
          <w:rFonts w:ascii="Garamond" w:hAnsi="Garamond" w:cs="Arial"/>
          <w:b/>
          <w:color w:val="auto"/>
          <w:szCs w:val="22"/>
        </w:rPr>
        <w:t>Poster</w:t>
      </w:r>
      <w:r w:rsidR="00A07B7A" w:rsidRPr="009D00CA">
        <w:rPr>
          <w:rFonts w:ascii="Garamond" w:hAnsi="Garamond" w:cs="Arial"/>
          <w:b/>
          <w:color w:val="auto"/>
          <w:szCs w:val="22"/>
        </w:rPr>
        <w:t xml:space="preserve"> </w:t>
      </w:r>
      <w:r w:rsidR="001F64EE" w:rsidRPr="009D00CA">
        <w:rPr>
          <w:rFonts w:ascii="Garamond" w:hAnsi="Garamond" w:cs="Arial"/>
          <w:b/>
          <w:color w:val="auto"/>
          <w:szCs w:val="22"/>
        </w:rPr>
        <w:t>Session</w:t>
      </w:r>
      <w:r w:rsidR="00A8440E" w:rsidRPr="009D00CA">
        <w:rPr>
          <w:rFonts w:ascii="Garamond" w:hAnsi="Garamond" w:cs="Arial"/>
          <w:b/>
          <w:color w:val="auto"/>
          <w:szCs w:val="22"/>
        </w:rPr>
        <w:t xml:space="preserve">:  </w:t>
      </w:r>
      <w:r w:rsidR="00B645FB" w:rsidRPr="009D00CA">
        <w:rPr>
          <w:rFonts w:ascii="Garamond" w:hAnsi="Garamond" w:cs="Arial"/>
          <w:b/>
          <w:color w:val="auto"/>
          <w:szCs w:val="22"/>
        </w:rPr>
        <w:tab/>
      </w:r>
      <w:r w:rsidR="0033331B" w:rsidRPr="009D00CA">
        <w:rPr>
          <w:rFonts w:ascii="Garamond" w:hAnsi="Garamond" w:cs="Arial"/>
          <w:b/>
          <w:color w:val="auto"/>
          <w:szCs w:val="22"/>
        </w:rPr>
        <w:t>5:30pm – 6</w:t>
      </w:r>
      <w:r w:rsidR="00AB6D20" w:rsidRPr="009D00CA">
        <w:rPr>
          <w:rFonts w:ascii="Garamond" w:hAnsi="Garamond" w:cs="Arial"/>
          <w:b/>
          <w:color w:val="auto"/>
          <w:szCs w:val="22"/>
        </w:rPr>
        <w:t>:30pm</w:t>
      </w:r>
      <w:r w:rsidR="0033331B" w:rsidRPr="009D00CA">
        <w:rPr>
          <w:rFonts w:ascii="Garamond" w:hAnsi="Garamond" w:cs="Arial"/>
          <w:b/>
          <w:color w:val="auto"/>
          <w:szCs w:val="22"/>
        </w:rPr>
        <w:t xml:space="preserve"> on June 10, 2019</w:t>
      </w:r>
      <w:r w:rsidR="00F65C6D" w:rsidRPr="009D00CA">
        <w:rPr>
          <w:rFonts w:ascii="Garamond" w:hAnsi="Garamond" w:cs="Arial"/>
          <w:b/>
          <w:color w:val="auto"/>
          <w:szCs w:val="22"/>
        </w:rPr>
        <w:t xml:space="preserve"> </w:t>
      </w:r>
    </w:p>
    <w:p w:rsidR="002507F5" w:rsidRDefault="00D53771" w:rsidP="00A34339">
      <w:pPr>
        <w:spacing w:line="240" w:lineRule="auto"/>
        <w:ind w:left="2880" w:hanging="2880"/>
        <w:contextualSpacing/>
        <w:rPr>
          <w:rFonts w:ascii="Garamond" w:hAnsi="Garamond" w:cs="Arial"/>
          <w:b/>
          <w:color w:val="70AD47" w:themeColor="accent6"/>
          <w:sz w:val="24"/>
        </w:rPr>
      </w:pPr>
      <w:r w:rsidRPr="009D00CA">
        <w:rPr>
          <w:rFonts w:ascii="Garamond" w:hAnsi="Garamond" w:cs="Arial"/>
          <w:b/>
          <w:sz w:val="24"/>
        </w:rPr>
        <w:t>Deadline</w:t>
      </w:r>
      <w:r w:rsidR="00A34339" w:rsidRPr="009D00CA">
        <w:rPr>
          <w:rFonts w:ascii="Garamond" w:hAnsi="Garamond" w:cs="Arial"/>
          <w:b/>
          <w:sz w:val="24"/>
        </w:rPr>
        <w:t>/Selection:</w:t>
      </w:r>
      <w:r w:rsidR="00A34339" w:rsidRPr="009D00CA">
        <w:rPr>
          <w:rFonts w:ascii="Garamond" w:hAnsi="Garamond" w:cs="Arial"/>
          <w:sz w:val="24"/>
        </w:rPr>
        <w:tab/>
      </w:r>
      <w:r w:rsidR="00AB6D20" w:rsidRPr="009D00CA">
        <w:rPr>
          <w:rFonts w:ascii="Garamond" w:hAnsi="Garamond" w:cs="Arial"/>
          <w:b/>
          <w:sz w:val="24"/>
        </w:rPr>
        <w:t xml:space="preserve">Complete </w:t>
      </w:r>
      <w:r w:rsidR="00D82D0E">
        <w:rPr>
          <w:rFonts w:ascii="Garamond" w:hAnsi="Garamond" w:cs="Arial"/>
          <w:b/>
          <w:sz w:val="24"/>
        </w:rPr>
        <w:t xml:space="preserve">this </w:t>
      </w:r>
      <w:r w:rsidR="00AB6D20" w:rsidRPr="009D00CA">
        <w:rPr>
          <w:rFonts w:ascii="Garamond" w:hAnsi="Garamond" w:cs="Arial"/>
          <w:b/>
          <w:sz w:val="24"/>
        </w:rPr>
        <w:t>f</w:t>
      </w:r>
      <w:r w:rsidR="00343A80" w:rsidRPr="009D00CA">
        <w:rPr>
          <w:rFonts w:ascii="Garamond" w:hAnsi="Garamond" w:cs="Arial"/>
          <w:b/>
          <w:sz w:val="24"/>
        </w:rPr>
        <w:t>orm</w:t>
      </w:r>
      <w:r w:rsidR="00054835" w:rsidRPr="009D00CA">
        <w:rPr>
          <w:rFonts w:ascii="Garamond" w:hAnsi="Garamond" w:cs="Arial"/>
          <w:b/>
          <w:sz w:val="24"/>
        </w:rPr>
        <w:t xml:space="preserve"> </w:t>
      </w:r>
      <w:r w:rsidR="00AB6D20" w:rsidRPr="009D00CA">
        <w:rPr>
          <w:rFonts w:ascii="Garamond" w:hAnsi="Garamond" w:cs="Arial"/>
          <w:b/>
          <w:sz w:val="24"/>
        </w:rPr>
        <w:t xml:space="preserve">and send </w:t>
      </w:r>
      <w:r w:rsidR="008643F2" w:rsidRPr="009D00CA">
        <w:rPr>
          <w:rFonts w:ascii="Garamond" w:hAnsi="Garamond" w:cs="Arial"/>
          <w:b/>
          <w:sz w:val="24"/>
        </w:rPr>
        <w:t xml:space="preserve">to </w:t>
      </w:r>
      <w:r w:rsidR="00DB1448" w:rsidRPr="009D00CA">
        <w:rPr>
          <w:rStyle w:val="Hyperlink"/>
          <w:rFonts w:ascii="Garamond" w:hAnsi="Garamond" w:cs="Arial"/>
          <w:b/>
          <w:sz w:val="24"/>
        </w:rPr>
        <w:t>llmacias@utep.edu</w:t>
      </w:r>
      <w:r w:rsidR="00697502" w:rsidRPr="009D00CA">
        <w:rPr>
          <w:rFonts w:ascii="Garamond" w:hAnsi="Garamond" w:cs="Arial"/>
          <w:b/>
          <w:color w:val="2F5496" w:themeColor="accent5" w:themeShade="BF"/>
          <w:sz w:val="24"/>
        </w:rPr>
        <w:t xml:space="preserve"> </w:t>
      </w:r>
      <w:r w:rsidR="00AC0A7F">
        <w:rPr>
          <w:rFonts w:ascii="Garamond" w:hAnsi="Garamond" w:cs="Arial"/>
          <w:b/>
          <w:color w:val="2F5496" w:themeColor="accent5" w:themeShade="BF"/>
          <w:sz w:val="24"/>
        </w:rPr>
        <w:br/>
      </w:r>
      <w:r w:rsidR="00AC0A7F">
        <w:rPr>
          <w:rFonts w:ascii="Garamond" w:hAnsi="Garamond" w:cs="Arial"/>
          <w:b/>
          <w:color w:val="2F5496" w:themeColor="accent5" w:themeShade="BF"/>
          <w:sz w:val="24"/>
        </w:rPr>
        <w:br/>
      </w:r>
    </w:p>
    <w:p w:rsidR="00052A88" w:rsidRDefault="00052A88" w:rsidP="00A34339">
      <w:pPr>
        <w:spacing w:line="240" w:lineRule="auto"/>
        <w:ind w:left="2880" w:hanging="2880"/>
        <w:contextualSpacing/>
        <w:rPr>
          <w:rFonts w:ascii="Garamond" w:hAnsi="Garamond" w:cs="Arial"/>
          <w:b/>
          <w:color w:val="70AD47" w:themeColor="accent6"/>
          <w:sz w:val="24"/>
        </w:rPr>
      </w:pPr>
    </w:p>
    <w:p w:rsidR="00052A88" w:rsidRDefault="00052A88" w:rsidP="00052A88">
      <w:pPr>
        <w:spacing w:line="240" w:lineRule="auto"/>
        <w:ind w:left="2880" w:hanging="2880"/>
        <w:contextualSpacing/>
        <w:jc w:val="center"/>
        <w:rPr>
          <w:rFonts w:ascii="Garamond" w:hAnsi="Garamond" w:cs="Arial"/>
          <w:b/>
          <w:color w:val="70AD47" w:themeColor="accent6"/>
          <w:sz w:val="24"/>
        </w:rPr>
      </w:pPr>
    </w:p>
    <w:p w:rsidR="00C3754C" w:rsidRDefault="00C3754C" w:rsidP="00052A88">
      <w:pPr>
        <w:spacing w:line="240" w:lineRule="auto"/>
        <w:ind w:left="2880" w:hanging="2880"/>
        <w:contextualSpacing/>
        <w:jc w:val="center"/>
        <w:rPr>
          <w:rFonts w:ascii="Garamond" w:hAnsi="Garamond" w:cs="Arial"/>
          <w:b/>
          <w:color w:val="70AD47" w:themeColor="accent6"/>
          <w:sz w:val="24"/>
        </w:rPr>
      </w:pPr>
    </w:p>
    <w:p w:rsidR="00C3754C" w:rsidRDefault="00C3754C" w:rsidP="00052A88">
      <w:pPr>
        <w:spacing w:line="240" w:lineRule="auto"/>
        <w:ind w:left="2880" w:hanging="2880"/>
        <w:contextualSpacing/>
        <w:jc w:val="center"/>
        <w:rPr>
          <w:rFonts w:ascii="Garamond" w:hAnsi="Garamond" w:cs="Arial"/>
          <w:b/>
          <w:color w:val="70AD47" w:themeColor="accent6"/>
          <w:sz w:val="24"/>
        </w:rPr>
      </w:pPr>
    </w:p>
    <w:p w:rsidR="00C3754C" w:rsidRDefault="00C3754C" w:rsidP="00052A88">
      <w:pPr>
        <w:spacing w:line="240" w:lineRule="auto"/>
        <w:ind w:left="2880" w:hanging="2880"/>
        <w:contextualSpacing/>
        <w:jc w:val="center"/>
        <w:rPr>
          <w:rFonts w:ascii="Garamond" w:hAnsi="Garamond" w:cs="Arial"/>
          <w:b/>
          <w:color w:val="70AD47" w:themeColor="accent6"/>
          <w:sz w:val="24"/>
        </w:rPr>
      </w:pPr>
    </w:p>
    <w:p w:rsidR="00C3754C" w:rsidRDefault="00C3754C" w:rsidP="00052A88">
      <w:pPr>
        <w:spacing w:line="240" w:lineRule="auto"/>
        <w:ind w:left="2880" w:hanging="2880"/>
        <w:contextualSpacing/>
        <w:jc w:val="center"/>
        <w:rPr>
          <w:rFonts w:ascii="Garamond" w:hAnsi="Garamond" w:cs="Arial"/>
          <w:b/>
          <w:color w:val="70AD47" w:themeColor="accent6"/>
          <w:sz w:val="24"/>
        </w:rPr>
      </w:pPr>
      <w:r>
        <w:rPr>
          <w:noProof/>
          <w:lang w:val="es-MX" w:eastAsia="es-MX"/>
        </w:rPr>
        <w:drawing>
          <wp:inline distT="0" distB="0" distL="0" distR="0" wp14:anchorId="0CCBE608" wp14:editId="05448698">
            <wp:extent cx="5715000" cy="19621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5715000" cy="1962150"/>
                    </a:xfrm>
                    <a:prstGeom prst="rect">
                      <a:avLst/>
                    </a:prstGeom>
                  </pic:spPr>
                </pic:pic>
              </a:graphicData>
            </a:graphic>
          </wp:inline>
        </w:drawing>
      </w:r>
    </w:p>
    <w:p w:rsidR="00C3754C" w:rsidRDefault="00C3754C" w:rsidP="00052A88">
      <w:pPr>
        <w:spacing w:line="240" w:lineRule="auto"/>
        <w:ind w:left="2880" w:hanging="2880"/>
        <w:contextualSpacing/>
        <w:jc w:val="center"/>
        <w:rPr>
          <w:rFonts w:ascii="Garamond" w:hAnsi="Garamond" w:cs="Arial"/>
          <w:b/>
          <w:color w:val="70AD47" w:themeColor="accent6"/>
          <w:sz w:val="24"/>
        </w:rPr>
      </w:pPr>
    </w:p>
    <w:p w:rsidR="00C3754C" w:rsidRDefault="00C3754C" w:rsidP="00052A88">
      <w:pPr>
        <w:spacing w:line="240" w:lineRule="auto"/>
        <w:ind w:left="2880" w:hanging="2880"/>
        <w:contextualSpacing/>
        <w:jc w:val="center"/>
        <w:rPr>
          <w:rFonts w:ascii="Garamond" w:hAnsi="Garamond" w:cs="Arial"/>
          <w:b/>
          <w:color w:val="70AD47" w:themeColor="accent6"/>
          <w:sz w:val="24"/>
        </w:rPr>
      </w:pPr>
    </w:p>
    <w:p w:rsidR="00C3754C" w:rsidRDefault="00C3754C" w:rsidP="00052A88">
      <w:pPr>
        <w:spacing w:line="240" w:lineRule="auto"/>
        <w:ind w:left="2880" w:hanging="2880"/>
        <w:contextualSpacing/>
        <w:jc w:val="center"/>
        <w:rPr>
          <w:rFonts w:ascii="Garamond" w:hAnsi="Garamond" w:cs="Arial"/>
          <w:b/>
          <w:color w:val="70AD47" w:themeColor="accent6"/>
          <w:sz w:val="24"/>
        </w:rPr>
      </w:pPr>
    </w:p>
    <w:p w:rsidR="00C3754C" w:rsidRDefault="00C3754C" w:rsidP="00052A88">
      <w:pPr>
        <w:spacing w:line="240" w:lineRule="auto"/>
        <w:ind w:left="2880" w:hanging="2880"/>
        <w:contextualSpacing/>
        <w:jc w:val="center"/>
        <w:rPr>
          <w:rFonts w:ascii="Garamond" w:hAnsi="Garamond" w:cs="Arial"/>
          <w:b/>
          <w:color w:val="70AD47" w:themeColor="accent6"/>
          <w:sz w:val="24"/>
        </w:rPr>
      </w:pPr>
    </w:p>
    <w:p w:rsidR="00C3754C" w:rsidRDefault="00C3754C" w:rsidP="00052A88">
      <w:pPr>
        <w:spacing w:line="240" w:lineRule="auto"/>
        <w:ind w:left="2880" w:hanging="2880"/>
        <w:contextualSpacing/>
        <w:jc w:val="center"/>
        <w:rPr>
          <w:rFonts w:ascii="Garamond" w:hAnsi="Garamond" w:cs="Arial"/>
          <w:b/>
          <w:color w:val="70AD47" w:themeColor="accent6"/>
          <w:sz w:val="24"/>
        </w:rPr>
      </w:pPr>
    </w:p>
    <w:p w:rsidR="00E96669" w:rsidRDefault="00E96669" w:rsidP="00052A88">
      <w:pPr>
        <w:spacing w:line="240" w:lineRule="auto"/>
        <w:ind w:left="2880" w:hanging="2880"/>
        <w:contextualSpacing/>
        <w:jc w:val="center"/>
        <w:rPr>
          <w:rFonts w:ascii="Garamond" w:hAnsi="Garamond" w:cs="Arial"/>
          <w:b/>
          <w:color w:val="70AD47" w:themeColor="accent6"/>
          <w:sz w:val="24"/>
        </w:rPr>
      </w:pPr>
      <w:bookmarkStart w:id="0" w:name="_GoBack"/>
      <w:bookmarkEnd w:id="0"/>
    </w:p>
    <w:p w:rsidR="007C6005" w:rsidRPr="00E005C7" w:rsidRDefault="002507F5" w:rsidP="00D31FDC">
      <w:pPr>
        <w:pStyle w:val="ListParagraph"/>
        <w:numPr>
          <w:ilvl w:val="0"/>
          <w:numId w:val="2"/>
        </w:numPr>
        <w:spacing w:line="240" w:lineRule="auto"/>
        <w:rPr>
          <w:rFonts w:cs="Arial"/>
          <w:b/>
        </w:rPr>
      </w:pPr>
      <w:r w:rsidRPr="00E005C7">
        <w:rPr>
          <w:rFonts w:cs="Arial"/>
          <w:b/>
        </w:rPr>
        <w:lastRenderedPageBreak/>
        <w:t>Name</w:t>
      </w:r>
      <w:r w:rsidR="00F65C6D" w:rsidRPr="00E005C7">
        <w:rPr>
          <w:rFonts w:cs="Arial"/>
          <w:b/>
        </w:rPr>
        <w:t>(s) of individuals who will be</w:t>
      </w:r>
      <w:r w:rsidR="00D31FDC" w:rsidRPr="00E005C7">
        <w:rPr>
          <w:rFonts w:cs="Arial"/>
          <w:b/>
        </w:rPr>
        <w:t xml:space="preserve"> presenting the poster on Jun 10</w:t>
      </w:r>
      <w:r w:rsidR="00D31FDC" w:rsidRPr="00E005C7">
        <w:rPr>
          <w:rFonts w:cs="Arial"/>
          <w:b/>
          <w:vertAlign w:val="superscript"/>
        </w:rPr>
        <w:t>th</w:t>
      </w:r>
      <w:r w:rsidRPr="00E005C7">
        <w:rPr>
          <w:rFonts w:cs="Arial"/>
          <w:b/>
        </w:rPr>
        <w:t>:</w:t>
      </w:r>
    </w:p>
    <w:p w:rsidR="004C734F" w:rsidRPr="00E005C7" w:rsidRDefault="004C734F" w:rsidP="004C734F">
      <w:pPr>
        <w:pStyle w:val="ListParagraph"/>
        <w:spacing w:line="240" w:lineRule="auto"/>
        <w:rPr>
          <w:rFonts w:cs="Arial"/>
          <w:b/>
        </w:rPr>
      </w:pPr>
    </w:p>
    <w:p w:rsidR="002507F5" w:rsidRPr="00E005C7" w:rsidRDefault="002507F5" w:rsidP="004C734F">
      <w:pPr>
        <w:pStyle w:val="ListParagraph"/>
        <w:numPr>
          <w:ilvl w:val="0"/>
          <w:numId w:val="2"/>
        </w:numPr>
        <w:spacing w:line="240" w:lineRule="auto"/>
        <w:rPr>
          <w:rFonts w:cs="Arial"/>
          <w:b/>
        </w:rPr>
      </w:pPr>
      <w:r w:rsidRPr="00E005C7">
        <w:rPr>
          <w:rFonts w:cs="Arial"/>
          <w:b/>
        </w:rPr>
        <w:t>Presenter</w:t>
      </w:r>
      <w:r w:rsidR="00AB6D20" w:rsidRPr="00E005C7">
        <w:rPr>
          <w:rFonts w:cs="Arial"/>
          <w:b/>
        </w:rPr>
        <w:t>(s) e</w:t>
      </w:r>
      <w:r w:rsidRPr="00E005C7">
        <w:rPr>
          <w:rFonts w:cs="Arial"/>
          <w:b/>
        </w:rPr>
        <w:t xml:space="preserve">mail:  </w:t>
      </w:r>
    </w:p>
    <w:p w:rsidR="00962918" w:rsidRPr="00E005C7" w:rsidRDefault="00962918" w:rsidP="00CE1D8B">
      <w:pPr>
        <w:pStyle w:val="ListParagraph"/>
        <w:spacing w:line="240" w:lineRule="auto"/>
        <w:ind w:left="1440"/>
        <w:rPr>
          <w:rFonts w:cs="Arial"/>
          <w:b/>
        </w:rPr>
      </w:pPr>
    </w:p>
    <w:p w:rsidR="002507F5" w:rsidRPr="00E005C7" w:rsidRDefault="002507F5" w:rsidP="002507F5">
      <w:pPr>
        <w:pStyle w:val="ListParagraph"/>
        <w:numPr>
          <w:ilvl w:val="0"/>
          <w:numId w:val="2"/>
        </w:numPr>
        <w:spacing w:line="240" w:lineRule="auto"/>
        <w:rPr>
          <w:rFonts w:cs="Arial"/>
          <w:b/>
        </w:rPr>
      </w:pPr>
      <w:r w:rsidRPr="00E005C7">
        <w:rPr>
          <w:rFonts w:cs="Arial"/>
          <w:b/>
        </w:rPr>
        <w:t>Please select the category that describes your presentation:</w:t>
      </w:r>
    </w:p>
    <w:p w:rsidR="002507F5" w:rsidRPr="00E005C7" w:rsidRDefault="002507F5" w:rsidP="002507F5">
      <w:pPr>
        <w:pStyle w:val="Default"/>
        <w:ind w:left="720"/>
        <w:contextualSpacing/>
        <w:rPr>
          <w:rFonts w:asciiTheme="minorHAnsi" w:hAnsiTheme="minorHAnsi" w:cs="Arial"/>
          <w:color w:val="auto"/>
          <w:sz w:val="22"/>
          <w:szCs w:val="22"/>
        </w:rPr>
      </w:pPr>
      <w:r w:rsidRPr="00E005C7">
        <w:rPr>
          <w:rFonts w:asciiTheme="minorHAnsi" w:hAnsiTheme="minorHAnsi" w:cs="Arial"/>
          <w:color w:val="auto"/>
          <w:sz w:val="22"/>
          <w:szCs w:val="22"/>
        </w:rPr>
        <w:t>__</w:t>
      </w:r>
      <w:r w:rsidR="00AB5F30" w:rsidRPr="00E005C7">
        <w:rPr>
          <w:rFonts w:asciiTheme="minorHAnsi" w:hAnsiTheme="minorHAnsi" w:cs="Arial"/>
          <w:color w:val="auto"/>
          <w:sz w:val="22"/>
          <w:szCs w:val="22"/>
        </w:rPr>
        <w:t>_</w:t>
      </w:r>
      <w:r w:rsidRPr="00E005C7">
        <w:rPr>
          <w:rFonts w:asciiTheme="minorHAnsi" w:hAnsiTheme="minorHAnsi" w:cs="Arial"/>
          <w:b/>
          <w:color w:val="auto"/>
          <w:sz w:val="22"/>
          <w:szCs w:val="22"/>
        </w:rPr>
        <w:t>Category A:</w:t>
      </w:r>
      <w:r w:rsidRPr="00E005C7">
        <w:rPr>
          <w:rFonts w:asciiTheme="minorHAnsi" w:hAnsiTheme="minorHAnsi" w:cs="Arial"/>
          <w:color w:val="auto"/>
          <w:sz w:val="22"/>
          <w:szCs w:val="22"/>
        </w:rPr>
        <w:t xml:space="preserve">  </w:t>
      </w:r>
    </w:p>
    <w:p w:rsidR="00E23BE5" w:rsidRPr="00E005C7" w:rsidRDefault="00E23BE5" w:rsidP="002507F5">
      <w:pPr>
        <w:pStyle w:val="Default"/>
        <w:ind w:firstLine="720"/>
        <w:contextualSpacing/>
        <w:rPr>
          <w:rFonts w:asciiTheme="minorHAnsi" w:hAnsiTheme="minorHAnsi" w:cs="Arial"/>
          <w:color w:val="auto"/>
          <w:sz w:val="22"/>
          <w:szCs w:val="22"/>
        </w:rPr>
      </w:pPr>
      <w:r w:rsidRPr="00E005C7">
        <w:rPr>
          <w:rFonts w:asciiTheme="minorHAnsi" w:hAnsiTheme="minorHAnsi" w:cs="Arial"/>
          <w:color w:val="auto"/>
          <w:sz w:val="22"/>
          <w:szCs w:val="22"/>
        </w:rPr>
        <w:t>Water &amp; Sewage Management</w:t>
      </w:r>
    </w:p>
    <w:p w:rsidR="002507F5" w:rsidRPr="00E005C7" w:rsidRDefault="002507F5" w:rsidP="002507F5">
      <w:pPr>
        <w:pStyle w:val="Default"/>
        <w:ind w:firstLine="720"/>
        <w:contextualSpacing/>
        <w:rPr>
          <w:rFonts w:asciiTheme="minorHAnsi" w:hAnsiTheme="minorHAnsi" w:cs="Arial"/>
          <w:b/>
          <w:color w:val="auto"/>
          <w:sz w:val="22"/>
          <w:szCs w:val="22"/>
        </w:rPr>
      </w:pPr>
      <w:r w:rsidRPr="00E005C7">
        <w:rPr>
          <w:rFonts w:asciiTheme="minorHAnsi" w:hAnsiTheme="minorHAnsi" w:cs="Arial"/>
          <w:b/>
          <w:color w:val="auto"/>
          <w:sz w:val="22"/>
          <w:szCs w:val="22"/>
        </w:rPr>
        <w:t>__</w:t>
      </w:r>
      <w:r w:rsidR="00AB5F30" w:rsidRPr="00E005C7">
        <w:rPr>
          <w:rFonts w:asciiTheme="minorHAnsi" w:hAnsiTheme="minorHAnsi" w:cs="Arial"/>
          <w:b/>
          <w:color w:val="auto"/>
          <w:sz w:val="22"/>
          <w:szCs w:val="22"/>
        </w:rPr>
        <w:t>_</w:t>
      </w:r>
      <w:r w:rsidRPr="00E005C7">
        <w:rPr>
          <w:rFonts w:asciiTheme="minorHAnsi" w:hAnsiTheme="minorHAnsi" w:cs="Arial"/>
          <w:b/>
          <w:color w:val="auto"/>
          <w:sz w:val="22"/>
          <w:szCs w:val="22"/>
        </w:rPr>
        <w:t xml:space="preserve">Category B:  </w:t>
      </w:r>
    </w:p>
    <w:p w:rsidR="00E23BE5" w:rsidRPr="00E005C7" w:rsidRDefault="00E23BE5" w:rsidP="002507F5">
      <w:pPr>
        <w:pStyle w:val="Default"/>
        <w:ind w:firstLine="720"/>
        <w:contextualSpacing/>
        <w:rPr>
          <w:rFonts w:asciiTheme="minorHAnsi" w:hAnsiTheme="minorHAnsi" w:cs="Arial"/>
          <w:color w:val="auto"/>
          <w:sz w:val="22"/>
          <w:szCs w:val="22"/>
          <w:lang w:val="es-MX"/>
        </w:rPr>
      </w:pPr>
      <w:proofErr w:type="spellStart"/>
      <w:r w:rsidRPr="00E005C7">
        <w:rPr>
          <w:rFonts w:asciiTheme="minorHAnsi" w:hAnsiTheme="minorHAnsi" w:cs="Arial"/>
          <w:color w:val="auto"/>
          <w:sz w:val="22"/>
          <w:szCs w:val="22"/>
          <w:lang w:val="es-MX"/>
        </w:rPr>
        <w:t>Disaster</w:t>
      </w:r>
      <w:proofErr w:type="spellEnd"/>
      <w:r w:rsidRPr="00E005C7">
        <w:rPr>
          <w:rFonts w:asciiTheme="minorHAnsi" w:hAnsiTheme="minorHAnsi" w:cs="Arial"/>
          <w:color w:val="auto"/>
          <w:sz w:val="22"/>
          <w:szCs w:val="22"/>
          <w:lang w:val="es-MX"/>
        </w:rPr>
        <w:t xml:space="preserve"> </w:t>
      </w:r>
      <w:proofErr w:type="spellStart"/>
      <w:r w:rsidRPr="00E005C7">
        <w:rPr>
          <w:rFonts w:asciiTheme="minorHAnsi" w:hAnsiTheme="minorHAnsi" w:cs="Arial"/>
          <w:color w:val="auto"/>
          <w:sz w:val="22"/>
          <w:szCs w:val="22"/>
          <w:lang w:val="es-MX"/>
        </w:rPr>
        <w:t>Mangaement</w:t>
      </w:r>
      <w:proofErr w:type="spellEnd"/>
      <w:r w:rsidRPr="00E005C7">
        <w:rPr>
          <w:rFonts w:asciiTheme="minorHAnsi" w:hAnsiTheme="minorHAnsi" w:cs="Arial"/>
          <w:color w:val="auto"/>
          <w:sz w:val="22"/>
          <w:szCs w:val="22"/>
          <w:lang w:val="es-MX"/>
        </w:rPr>
        <w:t xml:space="preserve"> &amp; </w:t>
      </w:r>
      <w:proofErr w:type="spellStart"/>
      <w:r w:rsidRPr="00E005C7">
        <w:rPr>
          <w:rFonts w:asciiTheme="minorHAnsi" w:hAnsiTheme="minorHAnsi" w:cs="Arial"/>
          <w:color w:val="auto"/>
          <w:sz w:val="22"/>
          <w:szCs w:val="22"/>
          <w:lang w:val="es-MX"/>
        </w:rPr>
        <w:t>Resiliency</w:t>
      </w:r>
      <w:proofErr w:type="spellEnd"/>
    </w:p>
    <w:p w:rsidR="002507F5" w:rsidRPr="00E005C7" w:rsidRDefault="002507F5" w:rsidP="002507F5">
      <w:pPr>
        <w:pStyle w:val="Default"/>
        <w:ind w:firstLine="720"/>
        <w:contextualSpacing/>
        <w:rPr>
          <w:rFonts w:asciiTheme="minorHAnsi" w:hAnsiTheme="minorHAnsi" w:cs="Arial"/>
          <w:b/>
          <w:color w:val="auto"/>
          <w:sz w:val="22"/>
          <w:szCs w:val="22"/>
        </w:rPr>
      </w:pPr>
      <w:r w:rsidRPr="00E005C7">
        <w:rPr>
          <w:rFonts w:asciiTheme="minorHAnsi" w:hAnsiTheme="minorHAnsi" w:cs="Arial"/>
          <w:b/>
          <w:color w:val="auto"/>
          <w:sz w:val="22"/>
          <w:szCs w:val="22"/>
        </w:rPr>
        <w:t>_</w:t>
      </w:r>
      <w:r w:rsidR="00B17512" w:rsidRPr="00E005C7">
        <w:rPr>
          <w:rFonts w:asciiTheme="minorHAnsi" w:hAnsiTheme="minorHAnsi" w:cs="Arial"/>
          <w:b/>
          <w:color w:val="auto"/>
          <w:sz w:val="22"/>
          <w:szCs w:val="22"/>
        </w:rPr>
        <w:t xml:space="preserve">_ </w:t>
      </w:r>
      <w:r w:rsidRPr="00E005C7">
        <w:rPr>
          <w:rFonts w:asciiTheme="minorHAnsi" w:hAnsiTheme="minorHAnsi" w:cs="Arial"/>
          <w:b/>
          <w:color w:val="auto"/>
          <w:sz w:val="22"/>
          <w:szCs w:val="22"/>
        </w:rPr>
        <w:t xml:space="preserve">Category C:  </w:t>
      </w:r>
    </w:p>
    <w:p w:rsidR="00E23BE5" w:rsidRPr="00E005C7" w:rsidRDefault="0036383F" w:rsidP="002507F5">
      <w:pPr>
        <w:pStyle w:val="Default"/>
        <w:ind w:firstLine="720"/>
        <w:contextualSpacing/>
        <w:rPr>
          <w:rFonts w:asciiTheme="minorHAnsi" w:hAnsiTheme="minorHAnsi" w:cs="Arial"/>
          <w:color w:val="auto"/>
          <w:sz w:val="22"/>
          <w:szCs w:val="22"/>
        </w:rPr>
      </w:pPr>
      <w:r w:rsidRPr="00E005C7">
        <w:rPr>
          <w:rFonts w:asciiTheme="minorHAnsi" w:hAnsiTheme="minorHAnsi" w:cs="Arial"/>
          <w:color w:val="auto"/>
          <w:sz w:val="22"/>
          <w:szCs w:val="22"/>
        </w:rPr>
        <w:t xml:space="preserve">Border </w:t>
      </w:r>
      <w:r w:rsidR="00E23BE5" w:rsidRPr="00E005C7">
        <w:rPr>
          <w:rFonts w:asciiTheme="minorHAnsi" w:hAnsiTheme="minorHAnsi" w:cs="Arial"/>
          <w:color w:val="auto"/>
          <w:sz w:val="22"/>
          <w:szCs w:val="22"/>
        </w:rPr>
        <w:t>Healthcare</w:t>
      </w:r>
    </w:p>
    <w:p w:rsidR="002507F5" w:rsidRPr="00E005C7" w:rsidRDefault="002507F5" w:rsidP="002507F5">
      <w:pPr>
        <w:pStyle w:val="Default"/>
        <w:ind w:firstLine="720"/>
        <w:contextualSpacing/>
        <w:rPr>
          <w:rFonts w:asciiTheme="minorHAnsi" w:hAnsiTheme="minorHAnsi" w:cs="Arial"/>
          <w:b/>
          <w:color w:val="auto"/>
          <w:sz w:val="22"/>
          <w:szCs w:val="22"/>
        </w:rPr>
      </w:pPr>
      <w:r w:rsidRPr="00E005C7">
        <w:rPr>
          <w:rFonts w:asciiTheme="minorHAnsi" w:hAnsiTheme="minorHAnsi" w:cs="Arial"/>
          <w:b/>
          <w:color w:val="auto"/>
          <w:sz w:val="22"/>
          <w:szCs w:val="22"/>
        </w:rPr>
        <w:t>_</w:t>
      </w:r>
      <w:r w:rsidR="00AB5F30" w:rsidRPr="00E005C7">
        <w:rPr>
          <w:rFonts w:asciiTheme="minorHAnsi" w:hAnsiTheme="minorHAnsi" w:cs="Arial"/>
          <w:b/>
          <w:color w:val="auto"/>
          <w:sz w:val="22"/>
          <w:szCs w:val="22"/>
        </w:rPr>
        <w:t>_</w:t>
      </w:r>
      <w:r w:rsidRPr="00E005C7">
        <w:rPr>
          <w:rFonts w:asciiTheme="minorHAnsi" w:hAnsiTheme="minorHAnsi" w:cs="Arial"/>
          <w:b/>
          <w:color w:val="auto"/>
          <w:sz w:val="22"/>
          <w:szCs w:val="22"/>
        </w:rPr>
        <w:t>_Category D:</w:t>
      </w:r>
    </w:p>
    <w:p w:rsidR="002507F5" w:rsidRPr="00E005C7" w:rsidRDefault="00D31FDC" w:rsidP="002507F5">
      <w:pPr>
        <w:pStyle w:val="ListParagraph"/>
        <w:spacing w:line="240" w:lineRule="auto"/>
        <w:rPr>
          <w:rFonts w:cs="Arial"/>
          <w:b/>
        </w:rPr>
      </w:pPr>
      <w:r w:rsidRPr="00E005C7">
        <w:rPr>
          <w:rFonts w:cs="Arial"/>
        </w:rPr>
        <w:t>Immigration &amp; Border Communities</w:t>
      </w:r>
    </w:p>
    <w:p w:rsidR="00697502" w:rsidRPr="00E005C7" w:rsidRDefault="00697502" w:rsidP="00697502">
      <w:pPr>
        <w:pStyle w:val="ListParagraph"/>
        <w:spacing w:line="240" w:lineRule="auto"/>
        <w:rPr>
          <w:rFonts w:cs="Arial"/>
          <w:b/>
        </w:rPr>
      </w:pPr>
    </w:p>
    <w:p w:rsidR="00AB6D20" w:rsidRPr="00E005C7" w:rsidRDefault="00665CF3" w:rsidP="00665CF3">
      <w:pPr>
        <w:pStyle w:val="ListParagraph"/>
        <w:numPr>
          <w:ilvl w:val="0"/>
          <w:numId w:val="2"/>
        </w:numPr>
        <w:spacing w:line="240" w:lineRule="auto"/>
        <w:rPr>
          <w:rFonts w:cs="Arial"/>
          <w:b/>
        </w:rPr>
      </w:pPr>
      <w:r w:rsidRPr="00E005C7">
        <w:rPr>
          <w:rFonts w:cs="Arial"/>
          <w:b/>
        </w:rPr>
        <w:t xml:space="preserve">The information you provide below will be used in conference handouts should your poster be selected.  </w:t>
      </w:r>
      <w:r w:rsidR="008643F2" w:rsidRPr="00E005C7">
        <w:rPr>
          <w:rFonts w:cs="Arial"/>
          <w:b/>
        </w:rPr>
        <w:t>Please</w:t>
      </w:r>
      <w:r w:rsidR="00B17512" w:rsidRPr="00E005C7">
        <w:rPr>
          <w:rFonts w:cs="Arial"/>
          <w:b/>
        </w:rPr>
        <w:t xml:space="preserve"> provide the</w:t>
      </w:r>
      <w:r w:rsidR="00AB6D20" w:rsidRPr="00E005C7">
        <w:rPr>
          <w:rFonts w:cs="Arial"/>
          <w:b/>
        </w:rPr>
        <w:t xml:space="preserve"> following</w:t>
      </w:r>
      <w:r w:rsidRPr="00E005C7">
        <w:rPr>
          <w:rFonts w:cs="Arial"/>
          <w:b/>
        </w:rPr>
        <w:t>:</w:t>
      </w:r>
    </w:p>
    <w:p w:rsidR="00AB6D20" w:rsidRPr="00E005C7" w:rsidRDefault="00B17512" w:rsidP="00AB6D20">
      <w:pPr>
        <w:pStyle w:val="ListParagraph"/>
        <w:spacing w:line="240" w:lineRule="auto"/>
        <w:rPr>
          <w:rFonts w:cs="Arial"/>
          <w:b/>
        </w:rPr>
      </w:pPr>
      <w:r w:rsidRPr="00E005C7">
        <w:rPr>
          <w:rFonts w:cs="Arial"/>
          <w:b/>
        </w:rPr>
        <w:t xml:space="preserve">1) Title of your poster </w:t>
      </w:r>
    </w:p>
    <w:p w:rsidR="00AB6D20" w:rsidRPr="00E005C7" w:rsidRDefault="00B17512" w:rsidP="00AB6D20">
      <w:pPr>
        <w:pStyle w:val="ListParagraph"/>
        <w:spacing w:line="240" w:lineRule="auto"/>
        <w:rPr>
          <w:rFonts w:cs="Arial"/>
          <w:b/>
        </w:rPr>
      </w:pPr>
      <w:r w:rsidRPr="00E005C7">
        <w:rPr>
          <w:rFonts w:cs="Arial"/>
          <w:b/>
        </w:rPr>
        <w:t xml:space="preserve">2) List of </w:t>
      </w:r>
      <w:r w:rsidR="002015AE" w:rsidRPr="00E005C7">
        <w:rPr>
          <w:rFonts w:cs="Arial"/>
          <w:b/>
        </w:rPr>
        <w:t xml:space="preserve">individuals associated with your presentation </w:t>
      </w:r>
      <w:r w:rsidRPr="00E005C7">
        <w:rPr>
          <w:rFonts w:cs="Arial"/>
          <w:b/>
        </w:rPr>
        <w:t xml:space="preserve">and </w:t>
      </w:r>
    </w:p>
    <w:p w:rsidR="00433F34" w:rsidRPr="00E005C7" w:rsidRDefault="00665CF3" w:rsidP="00AB6D20">
      <w:pPr>
        <w:pStyle w:val="ListParagraph"/>
        <w:spacing w:line="240" w:lineRule="auto"/>
        <w:rPr>
          <w:rFonts w:cs="Arial"/>
          <w:b/>
        </w:rPr>
      </w:pPr>
      <w:r w:rsidRPr="00E005C7">
        <w:rPr>
          <w:rFonts w:cs="Arial"/>
          <w:b/>
        </w:rPr>
        <w:t>3) A</w:t>
      </w:r>
      <w:r w:rsidR="00B17512" w:rsidRPr="00E005C7">
        <w:rPr>
          <w:rFonts w:cs="Arial"/>
          <w:b/>
        </w:rPr>
        <w:t>bstract (300 words or less</w:t>
      </w:r>
      <w:r w:rsidR="00433F34" w:rsidRPr="00E005C7">
        <w:rPr>
          <w:rFonts w:cs="Arial"/>
          <w:b/>
        </w:rPr>
        <w:t xml:space="preserve"> in language that is intended for a wide audience</w:t>
      </w:r>
      <w:r w:rsidR="00B17512" w:rsidRPr="00E005C7">
        <w:rPr>
          <w:rFonts w:cs="Arial"/>
          <w:b/>
        </w:rPr>
        <w:t xml:space="preserve">) </w:t>
      </w:r>
    </w:p>
    <w:p w:rsidR="00AB6D20" w:rsidRPr="00E005C7" w:rsidRDefault="00B17512" w:rsidP="00AB6D20">
      <w:pPr>
        <w:pStyle w:val="ListParagraph"/>
        <w:spacing w:line="240" w:lineRule="auto"/>
        <w:rPr>
          <w:rFonts w:cs="Arial"/>
          <w:b/>
          <w:color w:val="FF0000"/>
        </w:rPr>
      </w:pPr>
      <w:r w:rsidRPr="00E005C7">
        <w:rPr>
          <w:rFonts w:cs="Arial"/>
          <w:b/>
          <w:color w:val="FF0000"/>
        </w:rPr>
        <w:t>*</w:t>
      </w:r>
      <w:r w:rsidR="002015AE" w:rsidRPr="00E005C7">
        <w:rPr>
          <w:rFonts w:cs="Arial"/>
          <w:b/>
          <w:color w:val="FF0000"/>
        </w:rPr>
        <w:t>Use the followi</w:t>
      </w:r>
      <w:r w:rsidRPr="00E005C7">
        <w:rPr>
          <w:rFonts w:cs="Arial"/>
          <w:b/>
          <w:color w:val="FF0000"/>
        </w:rPr>
        <w:t xml:space="preserve">ng example to model the format that we are requesting.  </w:t>
      </w:r>
    </w:p>
    <w:p w:rsidR="00AB6D20" w:rsidRPr="00E005C7" w:rsidRDefault="00665CF3" w:rsidP="00B17512">
      <w:pPr>
        <w:pStyle w:val="ListParagraph"/>
        <w:spacing w:line="240" w:lineRule="auto"/>
        <w:rPr>
          <w:rFonts w:cs="Arial"/>
          <w:b/>
          <w:color w:val="FF0000"/>
        </w:rPr>
      </w:pPr>
      <w:r w:rsidRPr="00E005C7">
        <w:rPr>
          <w:rFonts w:cs="Arial"/>
          <w:b/>
          <w:color w:val="FF0000"/>
        </w:rPr>
        <w:t xml:space="preserve">EXAMPLE FORMAT </w:t>
      </w:r>
      <w:r w:rsidR="005025ED" w:rsidRPr="00E005C7">
        <w:rPr>
          <w:rFonts w:cs="Arial"/>
          <w:b/>
          <w:color w:val="FF0000"/>
        </w:rPr>
        <w:t>to</w:t>
      </w:r>
      <w:r w:rsidRPr="00E005C7">
        <w:rPr>
          <w:rFonts w:cs="Arial"/>
          <w:b/>
          <w:color w:val="FF0000"/>
        </w:rPr>
        <w:t xml:space="preserve"> model using Calibri font, 11 point</w:t>
      </w:r>
      <w:r w:rsidR="00AB6D20" w:rsidRPr="00E005C7">
        <w:rPr>
          <w:rFonts w:cs="Arial"/>
          <w:b/>
          <w:color w:val="FF0000"/>
        </w:rPr>
        <w:t>:</w:t>
      </w:r>
    </w:p>
    <w:p w:rsidR="00665CF3" w:rsidRPr="00E005C7" w:rsidRDefault="00665CF3" w:rsidP="002507F5">
      <w:pPr>
        <w:pStyle w:val="ListParagraph"/>
        <w:spacing w:line="240" w:lineRule="auto"/>
        <w:rPr>
          <w:rFonts w:cs="Arial"/>
        </w:rPr>
      </w:pPr>
    </w:p>
    <w:p w:rsidR="000911D2" w:rsidRPr="00E005C7" w:rsidRDefault="000911D2" w:rsidP="002507F5">
      <w:pPr>
        <w:pStyle w:val="ListParagraph"/>
        <w:spacing w:line="240" w:lineRule="auto"/>
        <w:rPr>
          <w:rFonts w:cs="Arial"/>
        </w:rPr>
      </w:pPr>
      <w:r w:rsidRPr="00E005C7">
        <w:rPr>
          <w:rFonts w:cs="Arial"/>
        </w:rPr>
        <w:t xml:space="preserve">Applying Positive Deviance Inquiry to Issues of Assistive Technology Access in the Paso </w:t>
      </w:r>
      <w:proofErr w:type="gramStart"/>
      <w:r w:rsidRPr="00E005C7">
        <w:rPr>
          <w:rFonts w:cs="Arial"/>
        </w:rPr>
        <w:t>del</w:t>
      </w:r>
      <w:proofErr w:type="gramEnd"/>
      <w:r w:rsidRPr="00E005C7">
        <w:rPr>
          <w:rFonts w:cs="Arial"/>
        </w:rPr>
        <w:t xml:space="preserve"> Norte Region </w:t>
      </w:r>
    </w:p>
    <w:p w:rsidR="000911D2" w:rsidRPr="00E005C7" w:rsidRDefault="000911D2" w:rsidP="002507F5">
      <w:pPr>
        <w:pStyle w:val="ListParagraph"/>
        <w:spacing w:line="240" w:lineRule="auto"/>
        <w:rPr>
          <w:rFonts w:cs="Arial"/>
        </w:rPr>
      </w:pPr>
    </w:p>
    <w:p w:rsidR="000911D2" w:rsidRPr="00E005C7" w:rsidRDefault="000911D2" w:rsidP="002507F5">
      <w:pPr>
        <w:pStyle w:val="ListParagraph"/>
        <w:spacing w:line="240" w:lineRule="auto"/>
        <w:rPr>
          <w:rFonts w:cs="Arial"/>
        </w:rPr>
      </w:pPr>
      <w:r w:rsidRPr="00E005C7">
        <w:rPr>
          <w:rFonts w:cs="Arial"/>
        </w:rPr>
        <w:t xml:space="preserve">Kristin </w:t>
      </w:r>
      <w:proofErr w:type="spellStart"/>
      <w:r w:rsidRPr="00E005C7">
        <w:rPr>
          <w:rFonts w:cs="Arial"/>
        </w:rPr>
        <w:t>Kosyluk</w:t>
      </w:r>
      <w:proofErr w:type="spellEnd"/>
      <w:r w:rsidRPr="00E005C7">
        <w:rPr>
          <w:rFonts w:cs="Arial"/>
        </w:rPr>
        <w:t xml:space="preserve">, Assistant Professor, Health Sciences, Rehabilitation Counseling </w:t>
      </w:r>
    </w:p>
    <w:p w:rsidR="000911D2" w:rsidRPr="00E005C7" w:rsidRDefault="000911D2" w:rsidP="002507F5">
      <w:pPr>
        <w:pStyle w:val="ListParagraph"/>
        <w:spacing w:line="240" w:lineRule="auto"/>
        <w:rPr>
          <w:rFonts w:cs="Arial"/>
        </w:rPr>
      </w:pPr>
      <w:r w:rsidRPr="00E005C7">
        <w:rPr>
          <w:rFonts w:cs="Arial"/>
        </w:rPr>
        <w:t xml:space="preserve">Meagan Vaughan Kendall, Assistant Professor, Engineering, Engineering Education and Leadership </w:t>
      </w:r>
    </w:p>
    <w:p w:rsidR="000911D2" w:rsidRPr="00E005C7" w:rsidRDefault="000911D2" w:rsidP="002507F5">
      <w:pPr>
        <w:pStyle w:val="ListParagraph"/>
        <w:spacing w:line="240" w:lineRule="auto"/>
        <w:rPr>
          <w:rFonts w:cs="Arial"/>
        </w:rPr>
      </w:pPr>
      <w:r w:rsidRPr="00E005C7">
        <w:rPr>
          <w:rFonts w:cs="Arial"/>
        </w:rPr>
        <w:t xml:space="preserve">Luis Enrique Chew, Executive Director, VOLAR Center for Independent Living of and for People with Disabilities </w:t>
      </w:r>
    </w:p>
    <w:p w:rsidR="000911D2" w:rsidRPr="00E005C7" w:rsidRDefault="000911D2" w:rsidP="002507F5">
      <w:pPr>
        <w:pStyle w:val="ListParagraph"/>
        <w:spacing w:line="240" w:lineRule="auto"/>
        <w:rPr>
          <w:rFonts w:cs="Arial"/>
        </w:rPr>
      </w:pPr>
      <w:r w:rsidRPr="00E005C7">
        <w:rPr>
          <w:rFonts w:cs="Arial"/>
        </w:rPr>
        <w:t xml:space="preserve">Joey Acosta, Building Community Capacity Program Coordinator, VOLAR Center for Independent Living of and for People with Disabilities </w:t>
      </w:r>
    </w:p>
    <w:p w:rsidR="000911D2" w:rsidRPr="00E005C7" w:rsidRDefault="000911D2" w:rsidP="002507F5">
      <w:pPr>
        <w:pStyle w:val="ListParagraph"/>
        <w:spacing w:line="240" w:lineRule="auto"/>
        <w:rPr>
          <w:rFonts w:cs="Arial"/>
        </w:rPr>
      </w:pPr>
      <w:r w:rsidRPr="00E005C7">
        <w:rPr>
          <w:rFonts w:cs="Arial"/>
        </w:rPr>
        <w:t xml:space="preserve">Antonia </w:t>
      </w:r>
      <w:proofErr w:type="spellStart"/>
      <w:r w:rsidRPr="00E005C7">
        <w:rPr>
          <w:rFonts w:cs="Arial"/>
        </w:rPr>
        <w:t>Ostos</w:t>
      </w:r>
      <w:proofErr w:type="spellEnd"/>
      <w:r w:rsidRPr="00E005C7">
        <w:rPr>
          <w:rFonts w:cs="Arial"/>
        </w:rPr>
        <w:t xml:space="preserve">, Master’s student, Health Sciences, Rehabilitation Counseling </w:t>
      </w:r>
    </w:p>
    <w:p w:rsidR="000911D2" w:rsidRPr="00E005C7" w:rsidRDefault="000911D2" w:rsidP="002507F5">
      <w:pPr>
        <w:pStyle w:val="ListParagraph"/>
        <w:spacing w:line="240" w:lineRule="auto"/>
        <w:rPr>
          <w:rFonts w:cs="Arial"/>
        </w:rPr>
      </w:pPr>
      <w:r w:rsidRPr="00E005C7">
        <w:rPr>
          <w:rFonts w:cs="Arial"/>
        </w:rPr>
        <w:t xml:space="preserve">Stephanie Chapman, Master’s student, Health Sciences, Rehabilitation Counseling </w:t>
      </w:r>
    </w:p>
    <w:p w:rsidR="000911D2" w:rsidRPr="00E005C7" w:rsidRDefault="000911D2" w:rsidP="002507F5">
      <w:pPr>
        <w:pStyle w:val="ListParagraph"/>
        <w:spacing w:line="240" w:lineRule="auto"/>
        <w:rPr>
          <w:rFonts w:cs="Arial"/>
        </w:rPr>
      </w:pPr>
    </w:p>
    <w:p w:rsidR="00F04D05" w:rsidRPr="00E005C7" w:rsidRDefault="000911D2" w:rsidP="00697502">
      <w:pPr>
        <w:pStyle w:val="ListParagraph"/>
        <w:spacing w:line="240" w:lineRule="auto"/>
        <w:rPr>
          <w:rFonts w:cs="Arial"/>
        </w:rPr>
      </w:pPr>
      <w:r w:rsidRPr="00E005C7">
        <w:rPr>
          <w:rFonts w:cs="Arial"/>
        </w:rPr>
        <w:t xml:space="preserve">Traditionally, we approach complex issues by asking, “What risk factors are associated with poor outcomes?” Once these factors are identified, we use this data to design solutions to remedy the problem. Positive Deviance (PD) is an approach to solving complex social issues, which “flips” this traditional research question on its head. Instead of asking “What factors predict poor outcomes?” PD asks, “Are there individuals in the community with x, y, and z risk factors, who are successfully navigating these issues without additional resources?” PD assumes that within every community lie members whose uncommon behaviors and strategies enable them to find better solutions to problems than their peers although everyone has access to the same resources and faces the same challenges (Pascale, </w:t>
      </w:r>
      <w:proofErr w:type="spellStart"/>
      <w:r w:rsidRPr="00E005C7">
        <w:rPr>
          <w:rFonts w:cs="Arial"/>
        </w:rPr>
        <w:t>Sternin</w:t>
      </w:r>
      <w:proofErr w:type="spellEnd"/>
      <w:r w:rsidRPr="00E005C7">
        <w:rPr>
          <w:rFonts w:cs="Arial"/>
        </w:rPr>
        <w:t xml:space="preserve">, &amp; </w:t>
      </w:r>
      <w:proofErr w:type="spellStart"/>
      <w:r w:rsidRPr="00E005C7">
        <w:rPr>
          <w:rFonts w:cs="Arial"/>
        </w:rPr>
        <w:t>Sternin</w:t>
      </w:r>
      <w:proofErr w:type="spellEnd"/>
      <w:r w:rsidRPr="00E005C7">
        <w:rPr>
          <w:rFonts w:cs="Arial"/>
        </w:rPr>
        <w:t>, 2010). These outliers are deviants because their uncommon behaviors are not the norm; they are positive deviants because they have found ways to effectively address the problem, while most others have not (</w:t>
      </w:r>
      <w:proofErr w:type="spellStart"/>
      <w:r w:rsidRPr="00E005C7">
        <w:rPr>
          <w:rFonts w:cs="Arial"/>
        </w:rPr>
        <w:t>Singhal</w:t>
      </w:r>
      <w:proofErr w:type="spellEnd"/>
      <w:r w:rsidRPr="00E005C7">
        <w:rPr>
          <w:rFonts w:cs="Arial"/>
        </w:rPr>
        <w:t xml:space="preserve">, 2013). PD aims to uncover existing wisdom and ultimately amplify these solutions to produce programs that can be offered to the larger community to produce positive change. Our team, comprised of faculty and students from UTEP’s Department of Rehabilitation Sciences and College of Engineering, and community </w:t>
      </w:r>
      <w:r w:rsidRPr="00E005C7">
        <w:rPr>
          <w:rFonts w:cs="Arial"/>
        </w:rPr>
        <w:lastRenderedPageBreak/>
        <w:t xml:space="preserve">members including staff from VOLAR Center for Independent Living—an agency devoted to promoting independent living for individuals with disabilities in the Paso del Norte region—aims to use PD to solve issues of access to Assistive Technology (AT) for individuals with disabilities in the region. Instead of asking, “What factors are associated with poor access to AT?” we’re asking, “Are their individuals with AT needs in our region who are successfully navigating their environments without access to AT?” Engineering students will design products in partnership with people with disabilities based </w:t>
      </w:r>
      <w:r w:rsidR="00697502" w:rsidRPr="00E005C7">
        <w:rPr>
          <w:rFonts w:cs="Arial"/>
        </w:rPr>
        <w:t>on the PD strategies we uncover.</w:t>
      </w:r>
    </w:p>
    <w:p w:rsidR="00B63D81" w:rsidRDefault="00B63D81" w:rsidP="00697502">
      <w:pPr>
        <w:pStyle w:val="ListParagraph"/>
        <w:spacing w:line="240" w:lineRule="auto"/>
        <w:rPr>
          <w:rFonts w:ascii="Arial" w:hAnsi="Arial" w:cs="Arial"/>
          <w:sz w:val="20"/>
        </w:rPr>
      </w:pPr>
    </w:p>
    <w:p w:rsidR="00B63D81" w:rsidRDefault="00B63D81" w:rsidP="00697502">
      <w:pPr>
        <w:pStyle w:val="ListParagraph"/>
        <w:spacing w:line="240" w:lineRule="auto"/>
        <w:rPr>
          <w:rFonts w:ascii="Arial" w:hAnsi="Arial" w:cs="Arial"/>
          <w:sz w:val="20"/>
        </w:rPr>
      </w:pPr>
    </w:p>
    <w:p w:rsidR="00B63D81" w:rsidRDefault="00B63D81" w:rsidP="00697502">
      <w:pPr>
        <w:pStyle w:val="ListParagraph"/>
        <w:spacing w:line="240" w:lineRule="auto"/>
        <w:rPr>
          <w:rFonts w:ascii="Arial" w:hAnsi="Arial" w:cs="Arial"/>
          <w:sz w:val="20"/>
        </w:rPr>
      </w:pPr>
    </w:p>
    <w:p w:rsidR="00B63D81" w:rsidRDefault="00B63D81" w:rsidP="00697502">
      <w:pPr>
        <w:pStyle w:val="ListParagraph"/>
        <w:spacing w:line="240" w:lineRule="auto"/>
        <w:rPr>
          <w:rFonts w:ascii="Arial" w:hAnsi="Arial" w:cs="Arial"/>
          <w:sz w:val="20"/>
        </w:rPr>
      </w:pPr>
    </w:p>
    <w:sectPr w:rsidR="00B63D81" w:rsidSect="00697502">
      <w:footerReference w:type="default" r:id="rId10"/>
      <w:pgSz w:w="12240" w:h="15840"/>
      <w:pgMar w:top="1296"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95" w:rsidRDefault="00207F95" w:rsidP="0035292E">
      <w:pPr>
        <w:spacing w:after="0" w:line="240" w:lineRule="auto"/>
      </w:pPr>
      <w:r>
        <w:separator/>
      </w:r>
    </w:p>
  </w:endnote>
  <w:endnote w:type="continuationSeparator" w:id="0">
    <w:p w:rsidR="00207F95" w:rsidRDefault="00207F95" w:rsidP="0035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jan Pro">
    <w:altName w:val="Georgia"/>
    <w:panose1 w:val="00000000000000000000"/>
    <w:charset w:val="00"/>
    <w:family w:val="roman"/>
    <w:notTrueType/>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973638"/>
      <w:docPartObj>
        <w:docPartGallery w:val="Page Numbers (Bottom of Page)"/>
        <w:docPartUnique/>
      </w:docPartObj>
    </w:sdtPr>
    <w:sdtEndPr>
      <w:rPr>
        <w:noProof/>
      </w:rPr>
    </w:sdtEndPr>
    <w:sdtContent>
      <w:p w:rsidR="002B059A" w:rsidRDefault="002B059A">
        <w:pPr>
          <w:pStyle w:val="Footer"/>
          <w:jc w:val="right"/>
        </w:pPr>
        <w:r>
          <w:fldChar w:fldCharType="begin"/>
        </w:r>
        <w:r>
          <w:instrText xml:space="preserve"> PAGE   \* MERGEFORMAT </w:instrText>
        </w:r>
        <w:r>
          <w:fldChar w:fldCharType="separate"/>
        </w:r>
        <w:r w:rsidR="00E96669">
          <w:rPr>
            <w:noProof/>
          </w:rPr>
          <w:t>2</w:t>
        </w:r>
        <w:r>
          <w:rPr>
            <w:noProof/>
          </w:rPr>
          <w:fldChar w:fldCharType="end"/>
        </w:r>
      </w:p>
    </w:sdtContent>
  </w:sdt>
  <w:p w:rsidR="002B059A" w:rsidRDefault="002B0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95" w:rsidRDefault="00207F95" w:rsidP="0035292E">
      <w:pPr>
        <w:spacing w:after="0" w:line="240" w:lineRule="auto"/>
      </w:pPr>
      <w:r>
        <w:separator/>
      </w:r>
    </w:p>
  </w:footnote>
  <w:footnote w:type="continuationSeparator" w:id="0">
    <w:p w:rsidR="00207F95" w:rsidRDefault="00207F95" w:rsidP="00352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95A"/>
    <w:multiLevelType w:val="hybridMultilevel"/>
    <w:tmpl w:val="29A60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25888"/>
    <w:multiLevelType w:val="hybridMultilevel"/>
    <w:tmpl w:val="36444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0E"/>
    <w:rsid w:val="00052A88"/>
    <w:rsid w:val="00054835"/>
    <w:rsid w:val="00057095"/>
    <w:rsid w:val="000911D2"/>
    <w:rsid w:val="00092A68"/>
    <w:rsid w:val="00164327"/>
    <w:rsid w:val="0019098B"/>
    <w:rsid w:val="001C642F"/>
    <w:rsid w:val="001F4BCD"/>
    <w:rsid w:val="001F64EE"/>
    <w:rsid w:val="001F6D93"/>
    <w:rsid w:val="002015AE"/>
    <w:rsid w:val="00207F95"/>
    <w:rsid w:val="002507F5"/>
    <w:rsid w:val="00251C92"/>
    <w:rsid w:val="00272D2D"/>
    <w:rsid w:val="002B059A"/>
    <w:rsid w:val="002D50DA"/>
    <w:rsid w:val="002F7387"/>
    <w:rsid w:val="003125A1"/>
    <w:rsid w:val="00317946"/>
    <w:rsid w:val="003274AC"/>
    <w:rsid w:val="0033331B"/>
    <w:rsid w:val="00343A80"/>
    <w:rsid w:val="0035292E"/>
    <w:rsid w:val="0036383F"/>
    <w:rsid w:val="00375285"/>
    <w:rsid w:val="003B2DFA"/>
    <w:rsid w:val="003D2224"/>
    <w:rsid w:val="0041178F"/>
    <w:rsid w:val="00433F34"/>
    <w:rsid w:val="004369FB"/>
    <w:rsid w:val="004B20A7"/>
    <w:rsid w:val="004C734F"/>
    <w:rsid w:val="004E6F7D"/>
    <w:rsid w:val="005025ED"/>
    <w:rsid w:val="00557907"/>
    <w:rsid w:val="00595FB4"/>
    <w:rsid w:val="005A364B"/>
    <w:rsid w:val="005C6290"/>
    <w:rsid w:val="005E0273"/>
    <w:rsid w:val="006376CE"/>
    <w:rsid w:val="00662ACE"/>
    <w:rsid w:val="00665CF3"/>
    <w:rsid w:val="00697502"/>
    <w:rsid w:val="006E0F85"/>
    <w:rsid w:val="007538D3"/>
    <w:rsid w:val="007C3F12"/>
    <w:rsid w:val="007C6005"/>
    <w:rsid w:val="007E0354"/>
    <w:rsid w:val="00805AF1"/>
    <w:rsid w:val="008643F2"/>
    <w:rsid w:val="008E393E"/>
    <w:rsid w:val="00915AED"/>
    <w:rsid w:val="00962918"/>
    <w:rsid w:val="009D00CA"/>
    <w:rsid w:val="009D36DB"/>
    <w:rsid w:val="009D5DFC"/>
    <w:rsid w:val="009E1D1C"/>
    <w:rsid w:val="00A07B7A"/>
    <w:rsid w:val="00A15625"/>
    <w:rsid w:val="00A210B3"/>
    <w:rsid w:val="00A34339"/>
    <w:rsid w:val="00A64279"/>
    <w:rsid w:val="00A73094"/>
    <w:rsid w:val="00A8440E"/>
    <w:rsid w:val="00AB5F30"/>
    <w:rsid w:val="00AB6D20"/>
    <w:rsid w:val="00AC0A7F"/>
    <w:rsid w:val="00AC55C3"/>
    <w:rsid w:val="00AD690B"/>
    <w:rsid w:val="00B17512"/>
    <w:rsid w:val="00B63D81"/>
    <w:rsid w:val="00B645FB"/>
    <w:rsid w:val="00B914E5"/>
    <w:rsid w:val="00B952FC"/>
    <w:rsid w:val="00BB1925"/>
    <w:rsid w:val="00C3754C"/>
    <w:rsid w:val="00C82598"/>
    <w:rsid w:val="00CE1D8B"/>
    <w:rsid w:val="00D15FEB"/>
    <w:rsid w:val="00D269E1"/>
    <w:rsid w:val="00D31FDC"/>
    <w:rsid w:val="00D53771"/>
    <w:rsid w:val="00D82D0E"/>
    <w:rsid w:val="00D836CA"/>
    <w:rsid w:val="00D8573F"/>
    <w:rsid w:val="00D945D2"/>
    <w:rsid w:val="00DA574F"/>
    <w:rsid w:val="00DB1448"/>
    <w:rsid w:val="00DE072C"/>
    <w:rsid w:val="00DE64AD"/>
    <w:rsid w:val="00E005C7"/>
    <w:rsid w:val="00E06ADD"/>
    <w:rsid w:val="00E23BE5"/>
    <w:rsid w:val="00E32CA4"/>
    <w:rsid w:val="00E50F83"/>
    <w:rsid w:val="00E7710B"/>
    <w:rsid w:val="00E86927"/>
    <w:rsid w:val="00E96669"/>
    <w:rsid w:val="00EB7338"/>
    <w:rsid w:val="00F04D05"/>
    <w:rsid w:val="00F071D2"/>
    <w:rsid w:val="00F603CA"/>
    <w:rsid w:val="00F65C6D"/>
    <w:rsid w:val="00F81602"/>
    <w:rsid w:val="00FC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F6E5-40E6-435C-B92D-B2A6A19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40E"/>
    <w:pPr>
      <w:autoSpaceDE w:val="0"/>
      <w:autoSpaceDN w:val="0"/>
      <w:adjustRightInd w:val="0"/>
      <w:spacing w:after="0" w:line="240" w:lineRule="auto"/>
    </w:pPr>
    <w:rPr>
      <w:rFonts w:ascii="Trajan Pro" w:hAnsi="Trajan Pro" w:cs="Trajan Pro"/>
      <w:color w:val="000000"/>
      <w:sz w:val="24"/>
      <w:szCs w:val="24"/>
    </w:rPr>
  </w:style>
  <w:style w:type="character" w:customStyle="1" w:styleId="apple-style-span">
    <w:name w:val="apple-style-span"/>
    <w:basedOn w:val="DefaultParagraphFont"/>
    <w:rsid w:val="00A8440E"/>
  </w:style>
  <w:style w:type="table" w:styleId="TableGrid">
    <w:name w:val="Table Grid"/>
    <w:basedOn w:val="TableNormal"/>
    <w:uiPriority w:val="39"/>
    <w:rsid w:val="00B6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71"/>
    <w:pPr>
      <w:ind w:left="720"/>
      <w:contextualSpacing/>
    </w:pPr>
  </w:style>
  <w:style w:type="paragraph" w:styleId="BalloonText">
    <w:name w:val="Balloon Text"/>
    <w:basedOn w:val="Normal"/>
    <w:link w:val="BalloonTextChar"/>
    <w:uiPriority w:val="99"/>
    <w:semiHidden/>
    <w:unhideWhenUsed/>
    <w:rsid w:val="00250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F5"/>
    <w:rPr>
      <w:rFonts w:ascii="Segoe UI" w:hAnsi="Segoe UI" w:cs="Segoe UI"/>
      <w:sz w:val="18"/>
      <w:szCs w:val="18"/>
    </w:rPr>
  </w:style>
  <w:style w:type="character" w:styleId="Hyperlink">
    <w:name w:val="Hyperlink"/>
    <w:basedOn w:val="DefaultParagraphFont"/>
    <w:uiPriority w:val="99"/>
    <w:unhideWhenUsed/>
    <w:rsid w:val="002507F5"/>
    <w:rPr>
      <w:color w:val="0563C1" w:themeColor="hyperlink"/>
      <w:u w:val="single"/>
    </w:rPr>
  </w:style>
  <w:style w:type="paragraph" w:styleId="Header">
    <w:name w:val="header"/>
    <w:basedOn w:val="Normal"/>
    <w:link w:val="HeaderChar"/>
    <w:uiPriority w:val="99"/>
    <w:unhideWhenUsed/>
    <w:rsid w:val="00352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2E"/>
  </w:style>
  <w:style w:type="paragraph" w:styleId="Footer">
    <w:name w:val="footer"/>
    <w:basedOn w:val="Normal"/>
    <w:link w:val="FooterChar"/>
    <w:uiPriority w:val="99"/>
    <w:unhideWhenUsed/>
    <w:rsid w:val="0035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2E"/>
  </w:style>
  <w:style w:type="character" w:customStyle="1" w:styleId="Heading2Char">
    <w:name w:val="Heading 2 Char"/>
    <w:basedOn w:val="DefaultParagraphFont"/>
    <w:link w:val="Heading2"/>
    <w:uiPriority w:val="9"/>
    <w:rsid w:val="001F4B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F4BC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F4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BC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C375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0197">
      <w:bodyDiv w:val="1"/>
      <w:marLeft w:val="0"/>
      <w:marRight w:val="0"/>
      <w:marTop w:val="0"/>
      <w:marBottom w:val="0"/>
      <w:divBdr>
        <w:top w:val="none" w:sz="0" w:space="0" w:color="auto"/>
        <w:left w:val="none" w:sz="0" w:space="0" w:color="auto"/>
        <w:bottom w:val="none" w:sz="0" w:space="0" w:color="auto"/>
        <w:right w:val="none" w:sz="0" w:space="0" w:color="auto"/>
      </w:divBdr>
    </w:div>
    <w:div w:id="3198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191E-D183-433E-9088-18405E1B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677</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El Paso</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Tirres, Andrea L</dc:creator>
  <cp:keywords/>
  <dc:description/>
  <cp:lastModifiedBy>Macias, Lidia L</cp:lastModifiedBy>
  <cp:revision>9</cp:revision>
  <cp:lastPrinted>2018-09-28T17:51:00Z</cp:lastPrinted>
  <dcterms:created xsi:type="dcterms:W3CDTF">2019-05-09T20:34:00Z</dcterms:created>
  <dcterms:modified xsi:type="dcterms:W3CDTF">2019-05-09T20:38:00Z</dcterms:modified>
</cp:coreProperties>
</file>